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7BF" w:rsidRDefault="002347BF" w:rsidP="002347BF">
      <w:pPr>
        <w:rPr>
          <w:rFonts w:ascii="Arial" w:hAnsi="Arial" w:cs="Arial"/>
          <w:i/>
        </w:rPr>
      </w:pPr>
      <w:r w:rsidRPr="002347BF">
        <w:rPr>
          <w:rFonts w:ascii="Arial" w:hAnsi="Arial" w:cs="Arial"/>
          <w:i/>
        </w:rPr>
        <w:t>Приказ ФНС России от 06.03.2025 N ЕД-7-3/173@</w:t>
      </w:r>
    </w:p>
    <w:p w:rsidR="002347BF" w:rsidRDefault="002347BF" w:rsidP="002347BF"/>
    <w:p w:rsidR="002347BF" w:rsidRPr="0071712B" w:rsidRDefault="002347BF" w:rsidP="002347BF">
      <w:pPr>
        <w:pStyle w:val="ConsPlusNormal"/>
        <w:jc w:val="both"/>
        <w:rPr>
          <w:iCs/>
          <w:sz w:val="24"/>
          <w:szCs w:val="24"/>
        </w:rPr>
      </w:pPr>
      <w:r w:rsidRPr="0071712B">
        <w:rPr>
          <w:iCs/>
          <w:sz w:val="24"/>
          <w:szCs w:val="24"/>
        </w:rPr>
        <w:t>ФНС скорректировала контрольные соотношения в части декларации по УСН. В</w:t>
      </w:r>
      <w:r>
        <w:rPr>
          <w:iCs/>
          <w:sz w:val="24"/>
          <w:szCs w:val="24"/>
        </w:rPr>
        <w:t> </w:t>
      </w:r>
      <w:r w:rsidRPr="0071712B">
        <w:rPr>
          <w:iCs/>
          <w:sz w:val="24"/>
          <w:szCs w:val="24"/>
        </w:rPr>
        <w:t>частности, ввели отдельные соотношения для отчетности, которую сдают за</w:t>
      </w:r>
      <w:r>
        <w:rPr>
          <w:iCs/>
          <w:sz w:val="24"/>
          <w:szCs w:val="24"/>
        </w:rPr>
        <w:t> </w:t>
      </w:r>
      <w:r w:rsidRPr="0071712B">
        <w:rPr>
          <w:iCs/>
          <w:sz w:val="24"/>
          <w:szCs w:val="24"/>
        </w:rPr>
        <w:t>периоды с 2025 г</w:t>
      </w:r>
      <w:r>
        <w:rPr>
          <w:iCs/>
          <w:sz w:val="24"/>
          <w:szCs w:val="24"/>
        </w:rPr>
        <w:t>.</w:t>
      </w:r>
      <w:r w:rsidRPr="0071712B">
        <w:rPr>
          <w:iCs/>
          <w:sz w:val="24"/>
          <w:szCs w:val="24"/>
        </w:rPr>
        <w:t xml:space="preserve"> (соотношения 14.1.1 </w:t>
      </w:r>
      <w:r>
        <w:rPr>
          <w:iCs/>
          <w:sz w:val="24"/>
          <w:szCs w:val="24"/>
        </w:rPr>
        <w:sym w:font="Symbol" w:char="F02D"/>
      </w:r>
      <w:r w:rsidRPr="0071712B">
        <w:rPr>
          <w:iCs/>
          <w:sz w:val="24"/>
          <w:szCs w:val="24"/>
        </w:rPr>
        <w:t xml:space="preserve"> 14.1.10). Кроме этого, обновили соотношения 14.5 </w:t>
      </w:r>
      <w:r>
        <w:rPr>
          <w:iCs/>
          <w:sz w:val="24"/>
          <w:szCs w:val="24"/>
        </w:rPr>
        <w:sym w:font="Symbol" w:char="F02D"/>
      </w:r>
      <w:r w:rsidRPr="0071712B">
        <w:rPr>
          <w:iCs/>
          <w:sz w:val="24"/>
          <w:szCs w:val="24"/>
        </w:rPr>
        <w:t xml:space="preserve"> 14.7 для деклараций по УСН за периоды до 2024 г</w:t>
      </w:r>
      <w:r>
        <w:rPr>
          <w:iCs/>
          <w:sz w:val="24"/>
          <w:szCs w:val="24"/>
        </w:rPr>
        <w:t>.</w:t>
      </w:r>
      <w:r w:rsidRPr="0071712B">
        <w:rPr>
          <w:iCs/>
          <w:sz w:val="24"/>
          <w:szCs w:val="24"/>
        </w:rPr>
        <w:t xml:space="preserve"> включительно. Изменения заработают с 11 мая 2025 г.</w:t>
      </w:r>
    </w:p>
    <w:p w:rsidR="00586927" w:rsidRDefault="00586927"/>
    <w:p w:rsidR="002347BF" w:rsidRDefault="002347BF"/>
    <w:p w:rsidR="002347BF" w:rsidRDefault="002347BF"/>
    <w:p w:rsidR="002347BF" w:rsidRDefault="002347BF" w:rsidP="002347BF">
      <w:pPr>
        <w:rPr>
          <w:rFonts w:ascii="Arial" w:hAnsi="Arial" w:cs="Arial"/>
          <w:i/>
          <w:iCs/>
        </w:rPr>
      </w:pPr>
      <w:r w:rsidRPr="002347BF">
        <w:rPr>
          <w:rFonts w:ascii="Arial" w:hAnsi="Arial" w:cs="Arial"/>
          <w:i/>
          <w:iCs/>
        </w:rPr>
        <w:t>Приказ СФР от 11.03.2025 N 278</w:t>
      </w:r>
    </w:p>
    <w:p w:rsidR="002347BF" w:rsidRDefault="002347BF" w:rsidP="002347BF"/>
    <w:p w:rsidR="002347BF" w:rsidRPr="00CF5092" w:rsidRDefault="002347BF" w:rsidP="002347BF">
      <w:pPr>
        <w:pStyle w:val="a4"/>
        <w:spacing w:before="0" w:after="0" w:line="288" w:lineRule="atLeast"/>
        <w:jc w:val="both"/>
        <w:rPr>
          <w:rFonts w:ascii="Arial" w:hAnsi="Arial" w:cs="Arial"/>
        </w:rPr>
      </w:pPr>
      <w:r w:rsidRPr="00CF5092">
        <w:rPr>
          <w:rFonts w:ascii="Arial" w:hAnsi="Arial" w:cs="Arial"/>
          <w:iCs/>
        </w:rPr>
        <w:t>С 21 апреля 2025 г</w:t>
      </w:r>
      <w:r>
        <w:rPr>
          <w:rFonts w:ascii="Arial" w:hAnsi="Arial" w:cs="Arial"/>
          <w:iCs/>
        </w:rPr>
        <w:t>.</w:t>
      </w:r>
      <w:r w:rsidRPr="00CF5092">
        <w:rPr>
          <w:rFonts w:ascii="Arial" w:hAnsi="Arial" w:cs="Arial"/>
          <w:iCs/>
        </w:rPr>
        <w:t xml:space="preserve"> действует обновленная форма заявления о финансовом обеспечении предупредительных мер по сокращению травматизма. Также СФР утвердил форму заявления о возмещении расходов. Сейчас есть только рекомендуемая форма. </w:t>
      </w:r>
      <w:r w:rsidRPr="00CF5092">
        <w:rPr>
          <w:rFonts w:ascii="Arial" w:hAnsi="Arial" w:cs="Arial"/>
        </w:rPr>
        <w:t xml:space="preserve">Фонд среди прочего обновил регламент по предоставлению </w:t>
      </w:r>
      <w:proofErr w:type="spellStart"/>
      <w:r w:rsidRPr="00CF5092">
        <w:rPr>
          <w:rFonts w:ascii="Arial" w:hAnsi="Arial" w:cs="Arial"/>
        </w:rPr>
        <w:t>госуслуги</w:t>
      </w:r>
      <w:proofErr w:type="spellEnd"/>
      <w:r w:rsidRPr="00CF5092">
        <w:rPr>
          <w:rFonts w:ascii="Arial" w:hAnsi="Arial" w:cs="Arial"/>
        </w:rPr>
        <w:t xml:space="preserve"> взамен действующего регламента ФСС. В нем будет 12 вариантов оказания услуги.</w:t>
      </w:r>
    </w:p>
    <w:p w:rsidR="002347BF" w:rsidRDefault="002347BF"/>
    <w:sectPr w:rsidR="002347BF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347BF"/>
    <w:rsid w:val="00011A8F"/>
    <w:rsid w:val="002347B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B123A7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7BF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347BF"/>
    <w:rPr>
      <w:color w:val="0000FF"/>
      <w:u w:val="single"/>
    </w:rPr>
  </w:style>
  <w:style w:type="paragraph" w:customStyle="1" w:styleId="ConsPlusNormal">
    <w:name w:val="ConsPlusNormal"/>
    <w:rsid w:val="002347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2347BF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2025-04-18T03:51:00Z</dcterms:created>
  <dcterms:modified xsi:type="dcterms:W3CDTF">2025-04-18T03:52:00Z</dcterms:modified>
</cp:coreProperties>
</file>